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16094" w14:textId="77777777" w:rsidR="009C4D35" w:rsidRPr="00266DF8" w:rsidRDefault="009C4D35" w:rsidP="009C4D35">
      <w:pPr>
        <w:pStyle w:val="a5"/>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19A9C527" w14:textId="77777777" w:rsidR="009C4D35" w:rsidRDefault="009C4D35" w:rsidP="00714326">
      <w:pPr>
        <w:shd w:val="clear" w:color="auto" w:fill="FFFFFF"/>
        <w:spacing w:before="100" w:beforeAutospacing="1" w:after="100" w:afterAutospacing="1" w:line="240" w:lineRule="auto"/>
        <w:ind w:firstLine="567"/>
        <w:jc w:val="both"/>
        <w:rPr>
          <w:rFonts w:ascii="Arial" w:eastAsia="Times New Roman" w:hAnsi="Arial" w:cs="Arial"/>
          <w:b/>
          <w:bCs/>
          <w:color w:val="000000"/>
          <w:sz w:val="28"/>
        </w:rPr>
      </w:pPr>
    </w:p>
    <w:bookmarkStart w:id="0" w:name="_GoBack"/>
    <w:bookmarkEnd w:id="0"/>
    <w:p w14:paraId="2F5005D0" w14:textId="4CF2CCDB"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b/>
          <w:bCs/>
          <w:color w:val="000000"/>
          <w:sz w:val="28"/>
        </w:rPr>
        <w:fldChar w:fldCharType="begin"/>
      </w:r>
      <w:r w:rsidRPr="00714326">
        <w:rPr>
          <w:rFonts w:ascii="Arial" w:eastAsia="Times New Roman" w:hAnsi="Arial" w:cs="Arial"/>
          <w:b/>
          <w:bCs/>
          <w:color w:val="000000"/>
          <w:sz w:val="28"/>
        </w:rPr>
        <w:instrText xml:space="preserve"> HYPERLINK "http://www.consultant.ru/cabinet/stat/fd/2019-03-01/click/consultant/?dst=http%3A%2F%2Fwww.consultant.ru%2Flaw%2Freview%2Flink%2F%3Fid%3D207231942%23utm_campaign%3Dfd%26utm_source%3Dconsultant%26utm_medium%3Demail%26utm_content%3Dbody" \t "_blank" </w:instrText>
      </w:r>
      <w:r w:rsidRPr="00714326">
        <w:rPr>
          <w:rFonts w:ascii="Arial" w:eastAsia="Times New Roman" w:hAnsi="Arial" w:cs="Arial"/>
          <w:b/>
          <w:bCs/>
          <w:color w:val="000000"/>
          <w:sz w:val="28"/>
        </w:rPr>
        <w:fldChar w:fldCharType="separate"/>
      </w:r>
      <w:r w:rsidRPr="00714326">
        <w:rPr>
          <w:rFonts w:ascii="Arial" w:eastAsia="Times New Roman" w:hAnsi="Arial" w:cs="Arial"/>
          <w:b/>
          <w:bCs/>
          <w:sz w:val="28"/>
        </w:rPr>
        <w:t>Постановлением Пленума Верховного Суда РФ от 26.02.2019 № 1</w:t>
      </w:r>
      <w:r w:rsidR="009C4D35">
        <w:rPr>
          <w:rFonts w:ascii="Arial" w:eastAsia="Times New Roman" w:hAnsi="Arial" w:cs="Arial"/>
          <w:b/>
          <w:bCs/>
          <w:sz w:val="28"/>
        </w:rPr>
        <w:t xml:space="preserve"> </w:t>
      </w:r>
      <w:r w:rsidRPr="00714326">
        <w:rPr>
          <w:rFonts w:ascii="Arial" w:eastAsia="Times New Roman" w:hAnsi="Arial" w:cs="Arial"/>
          <w:b/>
          <w:bCs/>
          <w:sz w:val="28"/>
        </w:rPr>
        <w:t>внесены изменения в Постановление Пленума Верховного Суда Российской Федерации от 7 июля 2015 года № 32 «О судебной практике по делам о легализации (отмывании) денежных средств или иного имущества, приобретенных преступным путем, и о приобретении или сбыте имущества, заведомо добытого преступным путем».</w:t>
      </w:r>
      <w:r w:rsidRPr="00714326">
        <w:rPr>
          <w:rFonts w:ascii="Arial" w:eastAsia="Times New Roman" w:hAnsi="Arial" w:cs="Arial"/>
          <w:b/>
          <w:bCs/>
          <w:color w:val="000000"/>
          <w:sz w:val="28"/>
        </w:rPr>
        <w:fldChar w:fldCharType="end"/>
      </w:r>
    </w:p>
    <w:p w14:paraId="2BFBD85A" w14:textId="77777777"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color w:val="000000"/>
          <w:sz w:val="28"/>
          <w:szCs w:val="28"/>
        </w:rPr>
        <w:t>Даны разъяснения о применении статей 174, 174.1 УК РФ, предусматривающих уголовную ответственность, соответственно, за легализацию (отмывание) денежных средств или иного имущества, приобретенных другими лицами преступным путем и приобретенных лицом в результате совершения им преступления.</w:t>
      </w:r>
    </w:p>
    <w:p w14:paraId="77A7BBB9" w14:textId="77777777"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color w:val="000000"/>
          <w:sz w:val="28"/>
          <w:szCs w:val="28"/>
        </w:rPr>
        <w:t>В частности:</w:t>
      </w:r>
    </w:p>
    <w:p w14:paraId="78D9AFE6" w14:textId="77777777"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color w:val="000000"/>
          <w:sz w:val="28"/>
          <w:szCs w:val="28"/>
        </w:rPr>
        <w:t>предметом преступлений, предусмотренных названными статьями, могут выступать в том числе и денежные средства, преобразованные из виртуальных активов (криптовалюты), приобретенных в результате совершения преступления;</w:t>
      </w:r>
    </w:p>
    <w:p w14:paraId="523E08F5" w14:textId="77777777"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color w:val="000000"/>
          <w:sz w:val="28"/>
          <w:szCs w:val="28"/>
        </w:rPr>
        <w:t>крупный или особо крупный размер деяния, предусмотренного данными статьями, определяется исходя из фактической стоимости имущества, составляющего предмет данных преступлений, на момент начала осуществления с ним финансовых операций или сделок, а в случае совершения нескольких финансовых операций или сделок - на момент начала осуществления первой из них (при отсутствии сведений о фактической стоимости имущества она может быть установлена на основании заключения специалиста или эксперта);</w:t>
      </w:r>
    </w:p>
    <w:p w14:paraId="30EA8954" w14:textId="77777777" w:rsidR="00714326" w:rsidRPr="00714326" w:rsidRDefault="00714326" w:rsidP="0071432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714326">
        <w:rPr>
          <w:rFonts w:ascii="Arial" w:eastAsia="Times New Roman" w:hAnsi="Arial" w:cs="Arial"/>
          <w:color w:val="000000"/>
          <w:sz w:val="28"/>
          <w:szCs w:val="28"/>
        </w:rPr>
        <w:t>в том случае, если предметом преступления являются денежные средства в иностранной валюте, крупный или особо крупный размер деяния, предусмотренного указанными статьями, определяется по официальному курсу соответствующей валюты, установленному Банком России на основании статьи 53 Федерального закона "О Центральном банке Российской Федерации (Банке России)" на момент начала осуществления с указанной валютой финансовых операций или сделок.</w:t>
      </w:r>
    </w:p>
    <w:p w14:paraId="30A32BB1" w14:textId="77777777" w:rsidR="00A47C74" w:rsidRDefault="00A47C74"/>
    <w:sectPr w:rsidR="00A47C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714326"/>
    <w:rsid w:val="00714326"/>
    <w:rsid w:val="009C4D35"/>
    <w:rsid w:val="00A47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446E"/>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14326"/>
    <w:rPr>
      <w:b/>
      <w:bCs/>
    </w:rPr>
  </w:style>
  <w:style w:type="character" w:styleId="a4">
    <w:name w:val="Hyperlink"/>
    <w:basedOn w:val="a0"/>
    <w:uiPriority w:val="99"/>
    <w:semiHidden/>
    <w:unhideWhenUsed/>
    <w:rsid w:val="00714326"/>
    <w:rPr>
      <w:color w:val="0000FF"/>
      <w:u w:val="single"/>
    </w:rPr>
  </w:style>
  <w:style w:type="paragraph" w:styleId="a5">
    <w:name w:val="Normal (Web)"/>
    <w:basedOn w:val="a"/>
    <w:uiPriority w:val="99"/>
    <w:semiHidden/>
    <w:unhideWhenUsed/>
    <w:rsid w:val="009C4D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1816</Characters>
  <Application>Microsoft Office Word</Application>
  <DocSecurity>0</DocSecurity>
  <Lines>15</Lines>
  <Paragraphs>4</Paragraphs>
  <ScaleCrop>false</ScaleCrop>
  <Company>Сатурн-новосибирск</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2019-12-05T07:26:00Z</dcterms:created>
  <dcterms:modified xsi:type="dcterms:W3CDTF">2019-12-17T03:19:00Z</dcterms:modified>
</cp:coreProperties>
</file>