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Понятие "</w:t>
      </w:r>
      <w:proofErr w:type="spellStart"/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самозанятые</w:t>
      </w:r>
      <w:proofErr w:type="spellEnd"/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лица"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Изначально 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самозанятыми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именовались лица, которые самостоятельно обеспечивали себя работой в рамках гражданско-правовых договоров. Исходя из такого широкого понимания к 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самозанятым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гражданам относятся (</w:t>
      </w:r>
      <w:hyperlink r:id="rId5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 2.2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Определения Конституционного Суда РФ от 29.05.2014 N 1116-О; </w:t>
      </w:r>
      <w:hyperlink r:id="rId6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 3.18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ГОСТ 12.0.004-2015; </w:t>
      </w:r>
      <w:hyperlink r:id="rId7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Минтруда России от 27.12.2019 N 18-2/10/В-11200; </w:t>
      </w:r>
      <w:hyperlink r:id="rId8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ФНП от 07.02.2013 N 218/06-06; </w:t>
      </w:r>
      <w:hyperlink r:id="rId9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Минфина России от 09.02.2011 N 03-04-08/8-23; </w:t>
      </w:r>
      <w:hyperlink r:id="rId10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Информация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ФНС России):</w:t>
      </w:r>
    </w:p>
    <w:p w:rsidR="00FA4ED6" w:rsidRPr="00FA4ED6" w:rsidRDefault="00FA4ED6" w:rsidP="00A269AF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 предприниматели (далее - ИП);</w:t>
      </w:r>
    </w:p>
    <w:p w:rsidR="00FA4ED6" w:rsidRPr="00FA4ED6" w:rsidRDefault="00FA4ED6" w:rsidP="00A269AF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адвокаты, нотариусы, арбитражные управляющие, оценщики, медиаторы и иные лица, занимающиеся в установленном порядке частной практикой;</w:t>
      </w:r>
    </w:p>
    <w:p w:rsidR="00FA4ED6" w:rsidRPr="00FA4ED6" w:rsidRDefault="00FA4ED6" w:rsidP="00A269AF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граждане, которые, как правило, выполняют </w:t>
      </w:r>
      <w:proofErr w:type="gram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</w:t>
      </w:r>
      <w:proofErr w:type="gram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оказывают услуги по гражданско-правовым договорам и получают за это вознаграждение.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принимаются меры по легализации приносящей доход деятельности физлиц, которые не поставлены на учет в налоговых органах. В связи с этим понятие "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самозанятые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лица" все чаще используется в узком значении и охватывает только последнюю из перечисленных категорий граждан. Часто такие лица занимаются репетиторством, оказывают услуги по присмотру и уходу за детьми, больными, по ведению домашнего хозяйства, иные услуги физическим лицам для личных, домашних и других подобных нужд (</w:t>
      </w:r>
      <w:hyperlink r:id="rId11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Стратегия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утв. Распоряжением Правительства РФ от 02.06.2016 N 1083-р; </w:t>
      </w:r>
      <w:hyperlink r:id="rId12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Письмо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ФНС России от 02.02.2017 N ГД-4-14/1786@).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Специальный налоговый режим для </w:t>
      </w:r>
      <w:proofErr w:type="spellStart"/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самозанятых</w:t>
      </w:r>
      <w:proofErr w:type="spellEnd"/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граждан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Отдельные виды предпринимательской деятельности граждане могут осуществлять без регистрации в качестве ИП (</w:t>
      </w:r>
      <w:hyperlink r:id="rId13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 1 ст. 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4" w:history="1">
        <w:proofErr w:type="spellStart"/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</w:t>
        </w:r>
        <w:proofErr w:type="spellEnd"/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2 п. 1 ст. 23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ГК РФ).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частности, в отдельных субъектах РФ (например, в г. Москве) 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самозанятые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 без регистрации в качестве ИП могут применять специальный налоговый режим - налог на профессиональный доход (далее - НПД). В том числе перейти на этот 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спецрежим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граждане, которые оказывают на территории указанных субъектов РФ услуги физическим лицам для личных, домашних и других подобных нужд. Это возможно при соблюдении установленных ограничений, в частности их доходы в течение календарного года не должны превышать 2,4 </w:t>
      </w:r>
      <w:proofErr w:type="gram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млн</w:t>
      </w:r>
      <w:proofErr w:type="gram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Для применения 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спецрежима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нужно встать на учет в налоговом органе в качестве налогоплательщика (</w:t>
      </w:r>
      <w:proofErr w:type="spellStart"/>
      <w:r w:rsidR="00EC6668"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>HYPERLINK "consultantplus://offline/ref=128D2CFDCE42F09AACA91D4F40E68E5CBEC1C56CA56DB136B8FA64B36B5A08F89FC4543DC6D3E05BF9B129C447B692FF155D4C34BDF10768G"</w:instrText>
      </w:r>
      <w:r w:rsidR="00EC6668"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пп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. 6 п. 2 ст. 18</w:t>
      </w:r>
      <w:r w:rsidR="00EC6668"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НК РФ; </w:t>
      </w:r>
      <w:hyperlink r:id="rId15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ч. 1 ст.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6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7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6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8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7 ст. 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19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ст. 4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20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ч. 1 ст. 5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21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ч. 2 ст. 6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22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ст. 16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от 27.11.2018 N 422-ФЗ; </w:t>
      </w:r>
      <w:hyperlink r:id="rId23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 1 ст.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от 01.04.2020 N 101-ФЗ).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НПД может быть уменьшен на сумму налогового вычета в размере не более 10 000 руб., рассчитанную нарастающим итогом в следующем порядке (</w:t>
      </w:r>
      <w:hyperlink r:id="rId24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ч. 1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25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 ст. 12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N 422-ФЗ):</w:t>
      </w:r>
    </w:p>
    <w:p w:rsidR="00FA4ED6" w:rsidRPr="00FA4ED6" w:rsidRDefault="00FA4ED6" w:rsidP="00A269AF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налога, облагаемого по ставке 4%, - сумма вычета определяется в размере 1% дохода;</w:t>
      </w:r>
    </w:p>
    <w:p w:rsidR="00FA4ED6" w:rsidRPr="00FA4ED6" w:rsidRDefault="00FA4ED6" w:rsidP="00A269AF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налога, облагаемого по ставке 6%, - сумма вычета определяется в размере 2% дохода.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использования налогового вычета не ограничен. Однако после его </w:t>
      </w: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использования налоговый вычет повторно не предоставляется. Уменьшение суммы налога на сумму налогового вычета осуществляется налоговым органом самостоятельно (</w:t>
      </w:r>
      <w:hyperlink r:id="rId26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ч. 3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27" w:history="1">
        <w:r w:rsidRPr="00FA4E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 ст. 12</w:t>
        </w:r>
      </w:hyperlink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N 422-ФЗ).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2021 года поверку бытовых счетчиков делать не нужно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Росстандарт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Росаккредитация</w:t>
      </w:r>
      <w:proofErr w:type="spellEnd"/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пояснили: до 2021 года физлица - потребители коммунальных услуг могут использовать все бытовые приборы учета без очередной поверки. Это касается и тех счетчиков, срок поверки которых истек. Их показания должны принимать.</w:t>
      </w:r>
    </w:p>
    <w:p w:rsidR="00FA4ED6" w:rsidRPr="00FA4ED6" w:rsidRDefault="00FA4ED6" w:rsidP="00A269A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4ED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Компаниям и ИП, которые выполняют работы по поверке счетчиков, следует извещать обратившихся за ней физлиц о том, что проводить эти работы до 2021 года не нужно. Кроме того, ведомства просят разместить данную информацию на сайтах этих предприятий.</w:t>
      </w:r>
    </w:p>
    <w:p w:rsidR="00FA4ED6" w:rsidRPr="00FA4ED6" w:rsidRDefault="00FA4ED6" w:rsidP="00A269A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A4ED6">
        <w:rPr>
          <w:rFonts w:ascii="Times New Roman" w:hAnsi="Times New Roman" w:cs="Times New Roman"/>
          <w:sz w:val="28"/>
          <w:szCs w:val="28"/>
        </w:rPr>
        <w:t xml:space="preserve">Рассмотренные выводы сделаны на основании </w:t>
      </w:r>
      <w:hyperlink r:id="rId28" w:history="1">
        <w:r w:rsidRPr="00FA4ED6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FA4ED6">
        <w:rPr>
          <w:rFonts w:ascii="Times New Roman" w:hAnsi="Times New Roman" w:cs="Times New Roman"/>
          <w:sz w:val="28"/>
          <w:szCs w:val="28"/>
        </w:rPr>
        <w:t xml:space="preserve"> правительства</w:t>
      </w:r>
      <w:r w:rsidRPr="00621E9F">
        <w:rPr>
          <w:rFonts w:ascii="Times New Roman" w:hAnsi="Times New Roman" w:cs="Times New Roman"/>
          <w:sz w:val="28"/>
          <w:szCs w:val="28"/>
        </w:rPr>
        <w:t xml:space="preserve"> РФ от 02.04.2020 N 424 </w:t>
      </w:r>
      <w:r w:rsidRPr="00FA4ED6">
        <w:rPr>
          <w:rFonts w:ascii="Times New Roman" w:hAnsi="Times New Roman" w:cs="Times New Roman"/>
          <w:sz w:val="28"/>
          <w:szCs w:val="28"/>
        </w:rPr>
        <w:t>"Об особенностях предоставления коммунальных услуг собственникам и пользователям помещений в многоквартирных домах и жилых домов"</w:t>
      </w:r>
      <w:r w:rsidRPr="00621E9F">
        <w:rPr>
          <w:rFonts w:ascii="Times New Roman" w:hAnsi="Times New Roman" w:cs="Times New Roman"/>
          <w:sz w:val="28"/>
          <w:szCs w:val="28"/>
        </w:rPr>
        <w:t>,</w:t>
      </w:r>
      <w:r w:rsidRPr="00FA4ED6">
        <w:rPr>
          <w:rFonts w:ascii="Times New Roman" w:hAnsi="Times New Roman" w:cs="Times New Roman"/>
          <w:sz w:val="28"/>
          <w:szCs w:val="28"/>
        </w:rPr>
        <w:t xml:space="preserve"> которым среди прочего запрещено до 2021 года взыскивать неустойку, если плата за жилье и коммунальные услуги внесена позже срока.</w:t>
      </w:r>
    </w:p>
    <w:p w:rsidR="006C382B" w:rsidRPr="00621E9F" w:rsidRDefault="006C382B" w:rsidP="00F301C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1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Поправки к Закону о </w:t>
      </w:r>
      <w:proofErr w:type="spellStart"/>
      <w:r w:rsidRPr="00621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потребкредите</w:t>
      </w:r>
      <w:proofErr w:type="spellEnd"/>
    </w:p>
    <w:p w:rsidR="0019692C" w:rsidRPr="0019692C" w:rsidRDefault="0019692C" w:rsidP="00A269A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 сентября страховая компания по заявлению заемщика, который досрочно полностью погасит </w:t>
      </w:r>
      <w:proofErr w:type="spellStart"/>
      <w:r w:rsidRPr="001969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потребкредит</w:t>
      </w:r>
      <w:proofErr w:type="spellEnd"/>
      <w:r w:rsidRPr="00196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заем, </w:t>
      </w:r>
      <w:hyperlink r:id="rId29" w:history="1">
        <w:r w:rsidRPr="0019692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должна будет вернуть</w:t>
        </w:r>
      </w:hyperlink>
      <w:r w:rsidRPr="00196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ему часть страховой премии за период, когда страхование уже не действовало. Сделать это нужно будет в течение семи рабочих дней со дня получения заявления.</w:t>
      </w:r>
    </w:p>
    <w:p w:rsidR="0019692C" w:rsidRPr="0019692C" w:rsidRDefault="0019692C" w:rsidP="00A269A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заемщик будет застрахован, например, через банк, именно он вернет деньги. Затем затраты банка </w:t>
      </w:r>
      <w:hyperlink r:id="rId30" w:history="1">
        <w:r w:rsidRPr="0019692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возместит</w:t>
        </w:r>
      </w:hyperlink>
      <w:r w:rsidRPr="00196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страховая компания.</w:t>
      </w:r>
    </w:p>
    <w:p w:rsidR="002737BD" w:rsidRPr="002737BD" w:rsidRDefault="002737BD" w:rsidP="00A269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 выплатах гражданам, принявшим на сопровождаемое или временное проживание (под временную опеку) инвалидов, престарелых граждан, детей-сирот и детей, оставшихся без попечения родителей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 30.05.2020 № 797 утверждены Правила осуществления специальных выплат гражданам, принявшим на сопровождаемое или временное проживание (под временную опеку) инвалидов, престарелых граждан, детей-сирот и детей, оставшихся без попечения родителей"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Указанными Правилами определен размер специальной выплаты гражданам, взявшим под временную опеку лиц с ограниченными возможностями и детей-сирот, размер которой составляет 12130 рублей ежемесячно за период с 1 апреля по 30 июня 2020 года.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Специальная выплата полагается работникам государственных и негосударственных организаций, принявшим на сопровождаемое проживание инвалидов и престарелых граждан из организаций социального обслуживания, взявшим на временное проживание (в том числе под временную опеку) инвалидов, престарелых граждан, детей-сирот, детей, оставшихся без попечения родителей, из организаций социального обслуживания, организаций для детей-сирот и детей, оставшихся без попечения родителей; волонтерам и другим гражданам Российской Федерации, которые взяли на временное проживание (в том числе под временную опеку) социально уязвимых граждан вышеперечисленных категорий.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Реестр получателей формируется и утверждается субъектом Российской Федерации.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получения специальной выплаты вышеуказанным гражданам Российской Федерации, следует обратиться в территориальный орган (отделение) Пенсионного Фонда России по месту жительства, месту пребывания или фактического проживания с заявлением о предоставлении специальной выплаты в любое время до 1 октября 2020 года (но не ранее возникновения права на специальную выплату), которое может быть направлено в том числе в форме электронного документа через единый портал </w:t>
      </w:r>
      <w:proofErr w:type="spellStart"/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МФЦ.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подлежит рассмотрению в срок, не превышающий 5 рабочих дней с даты регистрации, перечисление средств - в срок, не превышающий 3 рабочих дней с даты принятия решения.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удовлетворении заявления являются: отсутствие сведений о заявителе в реестре; представление недостоверных сведений.</w:t>
      </w:r>
    </w:p>
    <w:p w:rsidR="002737BD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Специальная выплата в размере 12130 рублей осуществляется на каждого гражданина, взятого под временную опеку, за каждый месяц (с 1 апреля по 30 июня 2020 года) при условии, что период сопровождаемого проживания и (или) временного проживания (в том числе временной опеки) указанного гражданина у заявителя в течение одного месяца составляет не менее 7 календарных дней.</w:t>
      </w:r>
    </w:p>
    <w:p w:rsidR="00A269AF" w:rsidRPr="002737BD" w:rsidRDefault="002737BD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37B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Названные Правила вступают в законную силу 9 июня 2020 года.</w:t>
      </w:r>
    </w:p>
    <w:p w:rsidR="00A269AF" w:rsidRPr="00A269AF" w:rsidRDefault="00A269AF" w:rsidP="00A269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Законодателем расширен перечень доходов должника, на которые не может быть обращено взыскание</w:t>
      </w:r>
    </w:p>
    <w:p w:rsidR="00A269AF" w:rsidRPr="00A269AF" w:rsidRDefault="00A269AF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С 01.06.2020 изменениями, внесенными в Федеральный закон от 02.10.2007 № 229-ФЗ «Об исполнительном производстве» расширен перечень доходов, на которые не может быть обращено взыскание.</w:t>
      </w:r>
    </w:p>
    <w:p w:rsidR="00A269AF" w:rsidRPr="00A269AF" w:rsidRDefault="00A269AF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частности, Федеральным закон от 21.02.2019 № 12-ФЗ «О внесении изменений в Федеральный закон «Об исполнительном производстве», вступившим в силу с 01.06.2020, положения части первой статьи 101 Федерального закона от 02.10.2007 № 229-ФЗ «Об исполнительном производстве» дополнены новым пунктом (18).</w:t>
      </w:r>
    </w:p>
    <w:p w:rsidR="00A269AF" w:rsidRPr="00A269AF" w:rsidRDefault="00A269AF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новелле взыскание не может быть обращено на денежные средства, выделенные гражданам, пострадавшим в результате чрезвычайной ситуации, в качестве единовременной материальной помощи и (или) финансовой помощи в связи с утратой имущества первой необходимости и (или) в качестве единовременного пособия членам семей граждан, погибших (умерших) в результате чрезвычайной ситуации, и гражданам, здоровью которых в результате чрезвычайной ситуации причинен вред различной степени</w:t>
      </w:r>
      <w:proofErr w:type="gramEnd"/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тяжести. При этом должник, в силу изменений, внесенных в часть 1 статьи 70 Федерального закона «Об исполнительном производстве», обязан предоставить документы, подтверждающие наличие у него наличных денежных средств, на которые в соответствии со статьей 101 указанного Федерального закона не может быть обращено взыскание.</w:t>
      </w:r>
    </w:p>
    <w:p w:rsidR="00A269AF" w:rsidRPr="00A269AF" w:rsidRDefault="00A269AF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изменения коснулись части 3 статьи 98 Федерального закона «Об исполнительном производстве», в соответствии с которыми лица, выплачивающие должнику заработную плату и (или) иные доходы путем их </w:t>
      </w: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перечисления на счет должника в банке или иной кредитной организации, обязаны указывать в расчетном документе сумму, взысканную по исполнительному документу.</w:t>
      </w:r>
    </w:p>
    <w:p w:rsidR="00A269AF" w:rsidRPr="00A269AF" w:rsidRDefault="00A269AF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в силу изменений, внесенных в статью 69 Федерального закона «Об исполнительном производстве», судебный пристав-исполнитель с 01.06.2020 в целях установления имущественного положения должника может запрашивать у налоговых органов любые сведения, необходимые для своевременного и полного исполнения требований исполнительного документа.</w:t>
      </w:r>
    </w:p>
    <w:p w:rsidR="00A269AF" w:rsidRPr="00A269AF" w:rsidRDefault="00A269AF" w:rsidP="00A26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и дополнения в закон вступили в силу с 01.06.2020.</w:t>
      </w:r>
      <w:bookmarkStart w:id="0" w:name="_GoBack"/>
      <w:bookmarkEnd w:id="0"/>
    </w:p>
    <w:p w:rsidR="00A269AF" w:rsidRPr="00A269AF" w:rsidRDefault="00A269AF" w:rsidP="00A269AF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Выплата вознаграждения за помощь в раскрытии преступления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МВД РФ от 06.06.2018 №356 утверждено Положение о назначении и выплате полицией вознаграждения за помощь в раскрытии преступлений и задержании лиц, их совершивших (далее – Положение №356).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 п. 3 Положения №356 в случае возникновения у полиции необходимости обращения к помощи граждан в целях раскрытия преступлений и задержания лиц, их совершивших, принимается решение о размещении объявления о назначении вознаграждения.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решение должно пройти обязательное предварительное согласование в ФЭД МВД по вопросу о наличии денежных средств на эти цели.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Объявление о назначении вознаграждения действует с момента его размещения на официальном сайте МВД в Интернете (включая сайты территориальных органов МВД) и до его удаления с указанного сайта.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данное объявление может быть размещено (опубликовано) в средствах массовой информации, а также на информационных стендах территориальных органов МВД.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 п. 10 Положения №356 информация о преступлениях и лицах, их совершивших, представляемая в целях получения вознаграждения, принимается и регистрируется в порядке, установленномПриказом МВД РФ от 12.09.2013 №707. Информация, носящая конфиденциальный характер, регистрируется в оперативном подразделении.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 выплате вознаграждения принимается после задержания лиц, за розыск которых объявлено вознаграждение, а также после предъявления обвинения лицам, причастность которых к преступлениям установлена по представленной информации, либо после принятия по уголовному делу в отношении названных лиц одного из следующих решений (п. 12 Положения №356):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1) о прекращении уголовного дела и (или) уголовного преследования по основанию, предусмотренному п. 3 и 4 ч. 1 ст. 24 УПК РФ;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2) о прекращении уголовного дела и (или) уголовного преследования по основаниям, названным в п. 3 ч. 1 ст. 27 УПК РФ.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силу п. 8 Положения №356 размер вознаграждения устанавливается в следующих пределах: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 500 тыс.руб. – по решению руководителя (начальника) территориального органа МВД или его заместителя – начальника полиции;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 3 млн.руб. – по решению заместителя Министра внутренних дел РФ;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свыше 3 млн.руб. – по решению Министра внутренних дел РФ.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Изменение размера объявленного вознаграждения осуществляется в соответствии с п. 8 Положения №356.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началом действия объявления о назначении нового размера вознаграждения является день его размещения на официальном сайте МВД в Интернете.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Выплата гражданам денежных средств в наличной форме осуществляется руководителем (начальником) подразделения-инициатора, в безналичной форме осуществляется ФЭД МВД.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силу п. 19 Положения №356 гражданин, оказавший помощь в раскрытии преступления и задержании лица, его совершившего, уведомляется о принятом решении о выплате ему вознаграждения не позднее 14 дней со дня издания соответствующего приказа.</w:t>
      </w:r>
    </w:p>
    <w:p w:rsidR="00A269AF" w:rsidRPr="00A269AF" w:rsidRDefault="00A269AF" w:rsidP="00621E9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9A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Вознаграждение выплачивается гражданину в случае инициативного представления им в период размещения объявления на официальном сайте МВД в Интернете достоверной информации, которая привела к раскрытию преступлений и задержанию совершивших их лиц.</w:t>
      </w:r>
    </w:p>
    <w:p w:rsidR="00A269AF" w:rsidRPr="00A269AF" w:rsidRDefault="00A269AF" w:rsidP="00A269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4ED6" w:rsidRPr="00A269AF" w:rsidRDefault="00FA4ED6" w:rsidP="00A269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FA4ED6" w:rsidRPr="00A269AF" w:rsidSect="00EA0985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77687E"/>
    <w:multiLevelType w:val="multilevel"/>
    <w:tmpl w:val="27FE7ED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54B90415"/>
    <w:multiLevelType w:val="multilevel"/>
    <w:tmpl w:val="80C22A02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3375"/>
    <w:rsid w:val="001161B5"/>
    <w:rsid w:val="0019692C"/>
    <w:rsid w:val="00241F9B"/>
    <w:rsid w:val="002737BD"/>
    <w:rsid w:val="002B6770"/>
    <w:rsid w:val="004B64C9"/>
    <w:rsid w:val="00593375"/>
    <w:rsid w:val="00621E9F"/>
    <w:rsid w:val="006C382B"/>
    <w:rsid w:val="00A269AF"/>
    <w:rsid w:val="00D91AEF"/>
    <w:rsid w:val="00EA0985"/>
    <w:rsid w:val="00EC6668"/>
    <w:rsid w:val="00F301CC"/>
    <w:rsid w:val="00FA4E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6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4E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9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79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949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16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88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72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28D2CFDCE42F09AACA91D4F40E68E5CBCC3C868A264B136B8FA64B36B5A08F89FC45438C1D5E850A5EB39C00EE397E11D455230A3F178440F67G" TargetMode="External"/><Relationship Id="rId13" Type="http://schemas.openxmlformats.org/officeDocument/2006/relationships/hyperlink" Target="consultantplus://offline/ref=128D2CFDCE42F09AACA91D4F40E68E5CBEC6C169A168B136B8FA64B36B5A08F89FC4543BC2D0E304FCA4389C4ABE84E113455036BF0F63G" TargetMode="External"/><Relationship Id="rId18" Type="http://schemas.openxmlformats.org/officeDocument/2006/relationships/hyperlink" Target="consultantplus://offline/ref=128D2CFDCE42F09AACA91D4F40E68E5CBEC6C86BA66CB136B8FA64B36B5A08F89FC45438C1D5E851A4EB39C00EE397E11D455230A3F178440F67G" TargetMode="External"/><Relationship Id="rId26" Type="http://schemas.openxmlformats.org/officeDocument/2006/relationships/hyperlink" Target="consultantplus://offline/ref=128D2CFDCE42F09AACA91D4F40E68E5CBEC6C86BA66CB136B8FA64B36B5A08F89FC45438C1D5E951AFEB39C00EE397E11D455230A3F178440F67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28D2CFDCE42F09AACA91D4F40E68E5CBEC6C86BA66CB136B8FA64B36B5A08F89FC45438C1D5E856AAEB39C00EE397E11D455230A3F178440F67G" TargetMode="External"/><Relationship Id="rId7" Type="http://schemas.openxmlformats.org/officeDocument/2006/relationships/hyperlink" Target="consultantplus://offline/ref=128D2CFDCE42F09AACA91D4F40E68E5CBEC6C368A568B136B8FA64B36B5A08F89FC45438C1D5E956AAEB39C00EE397E11D455230A3F178440F67G" TargetMode="External"/><Relationship Id="rId12" Type="http://schemas.openxmlformats.org/officeDocument/2006/relationships/hyperlink" Target="consultantplus://offline/ref=128D2CFDCE42F09AACA91D4F40E68E5CBFC3C56AAB6BB136B8FA64B36B5A08F89FC45438C1D5E850A9EB39C00EE397E11D455230A3F178440F67G" TargetMode="External"/><Relationship Id="rId17" Type="http://schemas.openxmlformats.org/officeDocument/2006/relationships/hyperlink" Target="consultantplus://offline/ref=128D2CFDCE42F09AACA91D4F40E68E5CBEC6C86BA66CB136B8FA64B36B5A08F89FC45438C1D5E851A5EB39C00EE397E11D455230A3F178440F67G" TargetMode="External"/><Relationship Id="rId25" Type="http://schemas.openxmlformats.org/officeDocument/2006/relationships/hyperlink" Target="consultantplus://offline/ref=128D2CFDCE42F09AACA91D4F40E68E5CBEC6C86BA66CB136B8FA64B36B5A08F89FC45438C1D5E950A4EB39C00EE397E11D455230A3F178440F67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28D2CFDCE42F09AACA91D4F40E68E5CBEC6C86BA66CB136B8FA64B36B5A08F89FC45438C1D5E851AEEB39C00EE397E11D455230A3F178440F67G" TargetMode="External"/><Relationship Id="rId20" Type="http://schemas.openxmlformats.org/officeDocument/2006/relationships/hyperlink" Target="consultantplus://offline/ref=128D2CFDCE42F09AACA91D4F40E68E5CBEC6C86BA66CB136B8FA64B36B5A08F89FC45438C1D5E854ABEB39C00EE397E11D455230A3F178440F67G" TargetMode="External"/><Relationship Id="rId29" Type="http://schemas.openxmlformats.org/officeDocument/2006/relationships/hyperlink" Target="consultantplus://offline/ref=CAF83B39845F0C6B70251AF724415653CAD65CF84927F10C4DBF5D1C434BCD92390C4E20576C0D2352E57DBF559691E504E7CBB882235102u1E9L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28D2CFDCE42F09AACA91D4F40E68E5CBFC2C46BA769B136B8FA64B36B5A08F89FC45438C1D5E857A8EB39C00EE397E11D455230A3F178440F67G" TargetMode="External"/><Relationship Id="rId11" Type="http://schemas.openxmlformats.org/officeDocument/2006/relationships/hyperlink" Target="consultantplus://offline/ref=128D2CFDCE42F09AACA91D4F40E68E5CBFCBC56CAA6BB136B8FA64B36B5A08F89FC45438C1D5EA53AFEB39C00EE397E11D455230A3F178440F67G" TargetMode="External"/><Relationship Id="rId24" Type="http://schemas.openxmlformats.org/officeDocument/2006/relationships/hyperlink" Target="consultantplus://offline/ref=128D2CFDCE42F09AACA91D4F40E68E5CBEC6C86BA66CB136B8FA64B36B5A08F89FC45438C1D5E950A5EB39C00EE397E11D455230A3F178440F67G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128D2CFDCE42F09AACA91D4F40E68E5CBCC7C563A565B136B8FA64B36B5A08F89FC45438C1D5E852ADEB39C00EE397E11D455230A3F178440F67G" TargetMode="External"/><Relationship Id="rId15" Type="http://schemas.openxmlformats.org/officeDocument/2006/relationships/hyperlink" Target="consultantplus://offline/ref=128D2CFDCE42F09AACA91D4F40E68E5CBEC6C86BA66CB136B8FA64B36B5A08F89FC45438C1D5E850A4EB39C00EE397E11D455230A3F178440F67G" TargetMode="External"/><Relationship Id="rId23" Type="http://schemas.openxmlformats.org/officeDocument/2006/relationships/hyperlink" Target="consultantplus://offline/ref=128D2CFDCE42F09AACA91D4F40E68E5CBEC6C86AAB6EB136B8FA64B36B5A08F89FC45438C1D5E851ADEB39C00EE397E11D455230A3F178440F67G" TargetMode="External"/><Relationship Id="rId28" Type="http://schemas.openxmlformats.org/officeDocument/2006/relationships/hyperlink" Target="consultantplus://offline/ref=6260E412E5BBC88DE75CCA38FA7AF456AC7F82848B0D76ABC21F2CA7E72CA9C6264A5E5FCCCE8D1CCA404F72B6UFvDH" TargetMode="External"/><Relationship Id="rId10" Type="http://schemas.openxmlformats.org/officeDocument/2006/relationships/hyperlink" Target="consultantplus://offline/ref=128D2CFDCE42F09AACA91D4F40E68E5CBFC3C76EAA68B136B8FA64B36B5A08F88DC40C34C1DDF650ABFE6F91480B66G" TargetMode="External"/><Relationship Id="rId19" Type="http://schemas.openxmlformats.org/officeDocument/2006/relationships/hyperlink" Target="consultantplus://offline/ref=128D2CFDCE42F09AACA91D4F40E68E5CBEC6C86BA66CB136B8FA64B36B5A08F89FC45438C1D5E853A9EB39C00EE397E11D455230A3F178440F67G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28D2CFDCE42F09AACA91D4F40E68E5CBCC3C06AAA6AB136B8FA64B36B5A08F89FC45438C1D5E850A8EB39C00EE397E11D455230A3F178440F67G" TargetMode="External"/><Relationship Id="rId14" Type="http://schemas.openxmlformats.org/officeDocument/2006/relationships/hyperlink" Target="consultantplus://offline/ref=128D2CFDCE42F09AACA91D4F40E68E5CBEC6C169A168B136B8FA64B36B5A08F89FC45438C1DCED53A6B43CD51FBB9AE90B5B5428BFF37A0466G" TargetMode="External"/><Relationship Id="rId22" Type="http://schemas.openxmlformats.org/officeDocument/2006/relationships/hyperlink" Target="consultantplus://offline/ref=128D2CFDCE42F09AACA91D4F40E68E5CBEC6C86BA66CB136B8FA64B36B5A08F89FC45438C1D5E955A9EB39C00EE397E11D455230A3F178440F67G" TargetMode="External"/><Relationship Id="rId27" Type="http://schemas.openxmlformats.org/officeDocument/2006/relationships/hyperlink" Target="consultantplus://offline/ref=128D2CFDCE42F09AACA91D4F40E68E5CBEC6C86BA66CB136B8FA64B36B5A08F89FC45438C1D5E951AEEB39C00EE397E11D455230A3F178440F67G" TargetMode="External"/><Relationship Id="rId30" Type="http://schemas.openxmlformats.org/officeDocument/2006/relationships/hyperlink" Target="consultantplus://offline/ref=CAF83B39845F0C6B70251AF724415653CAD65CF84927F10C4DBF5D1C434BCD92390C4E20576C0D2255E57DBF559691E504E7CBB882235102u1E9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5</Pages>
  <Words>2486</Words>
  <Characters>14172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11</cp:revision>
  <dcterms:created xsi:type="dcterms:W3CDTF">2020-06-08T08:58:00Z</dcterms:created>
  <dcterms:modified xsi:type="dcterms:W3CDTF">2020-06-09T05:36:00Z</dcterms:modified>
</cp:coreProperties>
</file>